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60" w:before="0" w:lineRule="auto"/>
        <w:rPr>
          <w:sz w:val="58"/>
          <w:szCs w:val="58"/>
        </w:rPr>
      </w:pPr>
      <w:bookmarkStart w:colFirst="0" w:colLast="0" w:name="_heading=h.8kdzjj42k3i3" w:id="0"/>
      <w:bookmarkEnd w:id="0"/>
      <w:r w:rsidDel="00000000" w:rsidR="00000000" w:rsidRPr="00000000">
        <w:rPr>
          <w:color w:val="2b233d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-6872</wp:posOffset>
                </wp:positionH>
                <wp:positionV relativeFrom="page">
                  <wp:posOffset>-14286</wp:posOffset>
                </wp:positionV>
                <wp:extent cx="7581900" cy="2161858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55050" y="2699050"/>
                          <a:ext cx="7581900" cy="2161858"/>
                          <a:chOff x="1555050" y="2699050"/>
                          <a:chExt cx="7581925" cy="2161900"/>
                        </a:xfrm>
                      </wpg:grpSpPr>
                      <wpg:grpSp>
                        <wpg:cNvGrpSpPr/>
                        <wpg:grpSpPr>
                          <a:xfrm>
                            <a:off x="1555050" y="2699071"/>
                            <a:ext cx="7581900" cy="2161858"/>
                            <a:chOff x="237750" y="188225"/>
                            <a:chExt cx="11709900" cy="3328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7750" y="188225"/>
                              <a:ext cx="11709900" cy="33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37750" y="188225"/>
                              <a:ext cx="11709900" cy="3328800"/>
                            </a:xfrm>
                            <a:prstGeom prst="rect">
                              <a:avLst/>
                            </a:prstGeom>
                            <a:solidFill>
                              <a:srgbClr val="00CEA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 title="Asset 67300x.png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584701" y="421100"/>
                              <a:ext cx="5016003" cy="134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-6872</wp:posOffset>
                </wp:positionH>
                <wp:positionV relativeFrom="page">
                  <wp:posOffset>-14286</wp:posOffset>
                </wp:positionV>
                <wp:extent cx="7581900" cy="2161858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0" cy="21618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58"/>
          <w:szCs w:val="58"/>
          <w:rtl w:val="0"/>
        </w:rPr>
        <w:t xml:space="preserve">Introduction email to schools template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Dear [Name],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I’m reaching out to share an exciting opportunity for your school to become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parkrun primary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help your pupils develop a lifelong love of movement.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junior parkrun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is a free, weekly, 2k community event for children aged 4 to 14 and their families. It’s all about fun, inclusivity, and building confidence through physical activity. Schools that join as a parkrun primary enjoy benefits such as: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Fostering healthy habits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encouraging children to enjoy regular exercise outside school hours.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Strengthening community links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bringing pupils, families, and staff together in a positive, supportive environment.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Supporting education and wellbeing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reinforcing PE and PSHE curriculum goals while promoting resilience and social growth.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 can learn more in our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parkrun primary brochure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View the brochure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Becoming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parkrun primary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is simple:</w:t>
        <w:br w:type="textWrapping"/>
        <w:t xml:space="preserve"> ✔ Register your school and connect with your local junior parkrun event</w:t>
        <w:br w:type="textWrapping"/>
        <w:t xml:space="preserve"> ✔ Host a junior parkrun assembly</w:t>
        <w:br w:type="textWrapping"/>
        <w:t xml:space="preserve"> ✔ Share information with parents and carers</w:t>
        <w:br w:type="textWrapping"/>
        <w:t xml:space="preserve"> ✔ Attend an event together as a school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Register as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parkrun primary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receive your toolkit now:</w:t>
      </w:r>
      <w:hyperlink r:id="rId10">
        <w:r w:rsidDel="00000000" w:rsidR="00000000" w:rsidRPr="00000000">
          <w:rPr>
            <w:rFonts w:ascii="Montserrat" w:cs="Montserrat" w:eastAsia="Montserrat" w:hAnsi="Montserrat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u w:val="single"/>
            <w:rtl w:val="0"/>
          </w:rPr>
          <w:t xml:space="preserve">http://parkrun.me/jpreg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We’d love to help your school join this mission to create a healthier, happier planet for everyone. Please let me know if you have any questions.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Best regards,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[Your Name]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[Your Role]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4" w:w="11909" w:orient="portrait"/>
      <w:pgMar w:bottom="1440.0000000000002" w:top="1644.0944881889766" w:left="1440.0000000000002" w:right="1440.0000000000002" w:header="566.9291338582677" w:footer="283.464566929133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ectral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ExtraBold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360" w:lineRule="auto"/>
      <w:jc w:val="center"/>
      <w:rPr>
        <w:color w:val="a1b6b7"/>
      </w:rPr>
    </w:pPr>
    <w:r w:rsidDel="00000000" w:rsidR="00000000" w:rsidRPr="00000000">
      <w:rPr>
        <w:color w:val="a1b6b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color w:val="a1b6b7"/>
        <w:sz w:val="18"/>
        <w:szCs w:val="18"/>
      </w:rPr>
    </w:pPr>
    <w:r w:rsidDel="00000000" w:rsidR="00000000" w:rsidRPr="00000000">
      <w:rPr>
        <w:color w:val="a1b6b7"/>
        <w:sz w:val="18"/>
        <w:szCs w:val="18"/>
        <w:rtl w:val="0"/>
      </w:rPr>
      <w:t xml:space="preserve">parkrun Global Limited is a UK-based registered charity (1175062) and a UK registered company (09411750).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i w:val="1"/>
        <w:color w:val="2b233d"/>
      </w:rPr>
    </w:pPr>
    <w:r w:rsidDel="00000000" w:rsidR="00000000" w:rsidRPr="00000000">
      <w:rPr>
        <w:color w:val="a1b6b7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-15710</wp:posOffset>
              </wp:positionH>
              <wp:positionV relativeFrom="page">
                <wp:posOffset>-4761</wp:posOffset>
              </wp:positionV>
              <wp:extent cx="7591425" cy="9239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0" y="2115600"/>
                        <a:ext cx="10692000" cy="3328800"/>
                      </a:xfrm>
                      <a:prstGeom prst="rect">
                        <a:avLst/>
                      </a:prstGeom>
                      <a:solidFill>
                        <a:srgbClr val="FFA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-15710</wp:posOffset>
              </wp:positionH>
              <wp:positionV relativeFrom="page">
                <wp:posOffset>-4761</wp:posOffset>
              </wp:positionV>
              <wp:extent cx="7591425" cy="9239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923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a1b6b7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5385600</wp:posOffset>
          </wp:positionH>
          <wp:positionV relativeFrom="margin">
            <wp:posOffset>-878397</wp:posOffset>
          </wp:positionV>
          <wp:extent cx="1080000" cy="505161"/>
          <wp:effectExtent b="0" l="0" r="0" t="0"/>
          <wp:wrapNone/>
          <wp:docPr descr="parkrun Global Logo [watermark]" id="6" name="image1.png"/>
          <a:graphic>
            <a:graphicData uri="http://schemas.openxmlformats.org/drawingml/2006/picture">
              <pic:pic>
                <pic:nvPicPr>
                  <pic:cNvPr descr="parkrun Global Logo [watermark]" id="0" name="image1.png"/>
                  <pic:cNvPicPr preferRelativeResize="0"/>
                </pic:nvPicPr>
                <pic:blipFill>
                  <a:blip r:embed="rId2"/>
                  <a:srcRect b="7938" l="0" r="0" t="7939"/>
                  <a:stretch>
                    <a:fillRect/>
                  </a:stretch>
                </pic:blipFill>
                <pic:spPr>
                  <a:xfrm>
                    <a:off x="0" y="0"/>
                    <a:ext cx="1080000" cy="505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i w:val="1"/>
        <w:color w:val="2b233d"/>
        <w:rtl w:val="0"/>
      </w:rPr>
      <w:t xml:space="preserve">[Document/Section Title]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ectral" w:cs="Spectral" w:eastAsia="Spectral" w:hAnsi="Spectr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rFonts w:ascii="Montserrat ExtraBold" w:cs="Montserrat ExtraBold" w:eastAsia="Montserrat ExtraBold" w:hAnsi="Montserrat ExtraBold"/>
      <w:color w:val="2b233d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0" w:lineRule="auto"/>
    </w:pPr>
    <w:rPr>
      <w:rFonts w:ascii="Montserrat ExtraBold" w:cs="Montserrat ExtraBold" w:eastAsia="Montserrat ExtraBold" w:hAnsi="Montserrat ExtraBold"/>
      <w:color w:val="3e3e78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2b233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Montserrat ExtraBold" w:cs="Montserrat ExtraBold" w:eastAsia="Montserrat ExtraBold" w:hAnsi="Montserrat ExtraBol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arkrun.me/jpreg?utm_source=chatgpt.com" TargetMode="External"/><Relationship Id="rId10" Type="http://schemas.openxmlformats.org/officeDocument/2006/relationships/hyperlink" Target="http://parkrun.me/jpreg?utm_source=chatgpt.com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0w2Jv1NKr41Ysw8F9ciDTO6Y6rCnL3bS/view?usp=drive_link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MontserratExtraBold-boldItalic.ttf"/><Relationship Id="rId9" Type="http://schemas.openxmlformats.org/officeDocument/2006/relationships/font" Target="fonts/MontserratExtraBold-bold.ttf"/><Relationship Id="rId5" Type="http://schemas.openxmlformats.org/officeDocument/2006/relationships/font" Target="fonts/Spectral-regular.ttf"/><Relationship Id="rId6" Type="http://schemas.openxmlformats.org/officeDocument/2006/relationships/font" Target="fonts/Spectral-bold.ttf"/><Relationship Id="rId7" Type="http://schemas.openxmlformats.org/officeDocument/2006/relationships/font" Target="fonts/Spectral-italic.ttf"/><Relationship Id="rId8" Type="http://schemas.openxmlformats.org/officeDocument/2006/relationships/font" Target="fonts/Spectra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D1UozGavc8TVi/hTX1yLfVtHw==">CgMxLjAyDmguOGtkempqNDJrM2kzOAByITFXeVdZZUJaQjV5RlJwbVdfQ2s4eXgtTWpNREhkRkZUNg==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